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87606" w14:textId="77777777" w:rsidR="00E3379E" w:rsidRDefault="00E3379E"/>
    <w:tbl>
      <w:tblPr>
        <w:tblStyle w:val="TableGrid"/>
        <w:tblW w:w="13660" w:type="dxa"/>
        <w:tblInd w:w="-72" w:type="dxa"/>
        <w:tblBorders>
          <w:top w:val="single" w:sz="24" w:space="0" w:color="365F91" w:themeColor="accent1" w:themeShade="BF"/>
          <w:left w:val="single" w:sz="24" w:space="0" w:color="365F91" w:themeColor="accent1" w:themeShade="BF"/>
          <w:bottom w:val="single" w:sz="24" w:space="0" w:color="365F91" w:themeColor="accent1" w:themeShade="BF"/>
          <w:right w:val="single" w:sz="24" w:space="0" w:color="365F91" w:themeColor="accent1" w:themeShade="BF"/>
          <w:insideH w:val="single" w:sz="24" w:space="0" w:color="365F91" w:themeColor="accent1" w:themeShade="BF"/>
          <w:insideV w:val="single" w:sz="2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623"/>
        <w:gridCol w:w="2895"/>
        <w:gridCol w:w="2352"/>
        <w:gridCol w:w="2352"/>
        <w:gridCol w:w="1538"/>
      </w:tblGrid>
      <w:tr w:rsidR="006861DA" w:rsidRPr="007654E7" w14:paraId="55E26A75" w14:textId="77777777" w:rsidTr="002659C8">
        <w:trPr>
          <w:trHeight w:val="512"/>
        </w:trPr>
        <w:tc>
          <w:tcPr>
            <w:tcW w:w="1900" w:type="dxa"/>
            <w:tcBorders>
              <w:top w:val="nil"/>
              <w:left w:val="nil"/>
              <w:bottom w:val="nil"/>
              <w:right w:val="single" w:sz="24" w:space="0" w:color="365F91" w:themeColor="accent1" w:themeShade="BF"/>
            </w:tcBorders>
            <w:shd w:val="clear" w:color="auto" w:fill="auto"/>
          </w:tcPr>
          <w:p w14:paraId="4874BE76" w14:textId="77777777" w:rsidR="006861DA" w:rsidRPr="007654E7" w:rsidRDefault="006861DA" w:rsidP="00E3379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1760" w:type="dxa"/>
            <w:gridSpan w:val="5"/>
            <w:tcBorders>
              <w:left w:val="single" w:sz="24" w:space="0" w:color="365F91" w:themeColor="accent1" w:themeShade="BF"/>
              <w:bottom w:val="single" w:sz="24" w:space="0" w:color="365F91" w:themeColor="accent1" w:themeShade="BF"/>
            </w:tcBorders>
            <w:shd w:val="clear" w:color="auto" w:fill="0080FF"/>
          </w:tcPr>
          <w:p w14:paraId="41BB9F7E" w14:textId="77777777" w:rsidR="006861DA" w:rsidRPr="007654E7" w:rsidRDefault="0036091D" w:rsidP="00E3379E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Identifying Climate Impacts and Potential Adaptation Strategies</w:t>
            </w:r>
          </w:p>
        </w:tc>
      </w:tr>
      <w:tr w:rsidR="008A2FC9" w:rsidRPr="00885E02" w14:paraId="5E9E4EF8" w14:textId="77777777" w:rsidTr="008A2FC9">
        <w:trPr>
          <w:trHeight w:val="1415"/>
        </w:trPr>
        <w:tc>
          <w:tcPr>
            <w:tcW w:w="1900" w:type="dxa"/>
            <w:tcBorders>
              <w:top w:val="nil"/>
              <w:left w:val="nil"/>
              <w:bottom w:val="single" w:sz="24" w:space="0" w:color="365F91" w:themeColor="accent1" w:themeShade="BF"/>
              <w:right w:val="single" w:sz="24" w:space="0" w:color="365F91" w:themeColor="accent1" w:themeShade="BF"/>
            </w:tcBorders>
            <w:shd w:val="clear" w:color="auto" w:fill="auto"/>
          </w:tcPr>
          <w:p w14:paraId="6A1AE17E" w14:textId="77777777" w:rsidR="006861DA" w:rsidRPr="00885E02" w:rsidRDefault="00DC7F54" w:rsidP="000A4D63">
            <w:pPr>
              <w:rPr>
                <w:rFonts w:ascii="Times" w:hAnsi="Times"/>
                <w:b/>
                <w:sz w:val="22"/>
                <w:szCs w:val="22"/>
              </w:rPr>
            </w:pPr>
            <w:r w:rsidRPr="00885E02">
              <w:rPr>
                <w:rFonts w:ascii="Times" w:hAnsi="Times"/>
                <w:b/>
                <w:sz w:val="22"/>
                <w:szCs w:val="22"/>
              </w:rPr>
              <w:t>Climate Condition</w:t>
            </w:r>
          </w:p>
        </w:tc>
        <w:tc>
          <w:tcPr>
            <w:tcW w:w="2623" w:type="dxa"/>
            <w:tcBorders>
              <w:top w:val="single" w:sz="24" w:space="0" w:color="365F91" w:themeColor="accent1" w:themeShade="BF"/>
              <w:left w:val="single" w:sz="24" w:space="0" w:color="365F91" w:themeColor="accent1" w:themeShade="BF"/>
              <w:bottom w:val="single" w:sz="24" w:space="0" w:color="365F91" w:themeColor="accent1" w:themeShade="BF"/>
              <w:right w:val="single" w:sz="6" w:space="0" w:color="365F91" w:themeColor="accent1" w:themeShade="BF"/>
            </w:tcBorders>
          </w:tcPr>
          <w:p w14:paraId="24499A8F" w14:textId="77777777" w:rsidR="006861DA" w:rsidRPr="00885E02" w:rsidRDefault="006861DA" w:rsidP="000A4D63">
            <w:pPr>
              <w:rPr>
                <w:rFonts w:ascii="Times" w:hAnsi="Times"/>
                <w:b/>
                <w:sz w:val="22"/>
                <w:szCs w:val="22"/>
              </w:rPr>
            </w:pPr>
            <w:r w:rsidRPr="00885E02">
              <w:rPr>
                <w:rFonts w:ascii="Times" w:hAnsi="Times"/>
                <w:b/>
                <w:sz w:val="22"/>
                <w:szCs w:val="22"/>
              </w:rPr>
              <w:t>What Built, Natural, Social, or Cultural Assets Could be Affected By These Changes</w:t>
            </w:r>
          </w:p>
        </w:tc>
        <w:tc>
          <w:tcPr>
            <w:tcW w:w="2895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24" w:space="0" w:color="365F91" w:themeColor="accent1" w:themeShade="BF"/>
              <w:right w:val="single" w:sz="6" w:space="0" w:color="365F91" w:themeColor="accent1" w:themeShade="BF"/>
            </w:tcBorders>
          </w:tcPr>
          <w:p w14:paraId="36BB1620" w14:textId="77777777" w:rsidR="006861DA" w:rsidRPr="00885E02" w:rsidRDefault="00E430C1" w:rsidP="000A4D63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What is the Impact</w:t>
            </w:r>
          </w:p>
        </w:tc>
        <w:tc>
          <w:tcPr>
            <w:tcW w:w="2352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24" w:space="0" w:color="365F91" w:themeColor="accent1" w:themeShade="BF"/>
              <w:right w:val="single" w:sz="6" w:space="0" w:color="365F91" w:themeColor="accent1" w:themeShade="BF"/>
            </w:tcBorders>
          </w:tcPr>
          <w:p w14:paraId="424C899D" w14:textId="77777777" w:rsidR="006861DA" w:rsidRPr="00885E02" w:rsidRDefault="00E430C1" w:rsidP="0036332F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What’s currently being done to prepare </w:t>
            </w:r>
          </w:p>
        </w:tc>
        <w:tc>
          <w:tcPr>
            <w:tcW w:w="2352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24" w:space="0" w:color="365F91" w:themeColor="accent1" w:themeShade="BF"/>
              <w:right w:val="single" w:sz="6" w:space="0" w:color="365F91" w:themeColor="accent1" w:themeShade="BF"/>
            </w:tcBorders>
          </w:tcPr>
          <w:p w14:paraId="0D482A86" w14:textId="77777777" w:rsidR="006861DA" w:rsidRPr="00885E02" w:rsidRDefault="00E430C1" w:rsidP="000A4D63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What additional actions could be taken</w:t>
            </w:r>
          </w:p>
        </w:tc>
        <w:tc>
          <w:tcPr>
            <w:tcW w:w="1538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24" w:space="0" w:color="365F91" w:themeColor="accent1" w:themeShade="BF"/>
            </w:tcBorders>
          </w:tcPr>
          <w:p w14:paraId="24940C08" w14:textId="2F6B2E27" w:rsidR="006861DA" w:rsidRPr="00885E02" w:rsidRDefault="00E430C1" w:rsidP="0036332F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Which </w:t>
            </w:r>
            <w:r w:rsidR="0036332F">
              <w:rPr>
                <w:rFonts w:ascii="Times" w:hAnsi="Times"/>
                <w:b/>
                <w:sz w:val="22"/>
                <w:szCs w:val="22"/>
              </w:rPr>
              <w:t>department division or agency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need to be involved</w:t>
            </w:r>
          </w:p>
        </w:tc>
      </w:tr>
      <w:tr w:rsidR="008A2FC9" w14:paraId="06556565" w14:textId="77777777" w:rsidTr="008A2FC9">
        <w:trPr>
          <w:trHeight w:val="1040"/>
        </w:trPr>
        <w:tc>
          <w:tcPr>
            <w:tcW w:w="1900" w:type="dxa"/>
            <w:tcBorders>
              <w:top w:val="single" w:sz="24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2F044500" w14:textId="77777777" w:rsidR="006861DA" w:rsidRPr="00885E02" w:rsidRDefault="006861DA" w:rsidP="00005B85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51D7DE8D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6181A0FC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4509D49D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252E688C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24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</w:tcPr>
          <w:p w14:paraId="006D90B7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A2FC9" w14:paraId="78804B41" w14:textId="77777777" w:rsidTr="008A2FC9">
        <w:trPr>
          <w:trHeight w:val="897"/>
        </w:trPr>
        <w:tc>
          <w:tcPr>
            <w:tcW w:w="190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67ADD9BC" w14:textId="77777777" w:rsidR="006861DA" w:rsidRPr="00885E02" w:rsidRDefault="006861DA" w:rsidP="00A23327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386E9E7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39C7FCEA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483E671D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D068FAA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</w:tcPr>
          <w:p w14:paraId="1FC23537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A2FC9" w14:paraId="1FD21BD4" w14:textId="77777777" w:rsidTr="008A2FC9">
        <w:trPr>
          <w:trHeight w:val="998"/>
        </w:trPr>
        <w:tc>
          <w:tcPr>
            <w:tcW w:w="190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6CD3F95E" w14:textId="77777777" w:rsidR="006861DA" w:rsidRPr="00885E02" w:rsidRDefault="006861DA" w:rsidP="00E3379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B1275A0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2E3732F3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6AA541E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F69D373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</w:tcPr>
          <w:p w14:paraId="39E1A05E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A2FC9" w14:paraId="20474A03" w14:textId="77777777" w:rsidTr="008A2FC9">
        <w:trPr>
          <w:trHeight w:val="966"/>
        </w:trPr>
        <w:tc>
          <w:tcPr>
            <w:tcW w:w="190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5A825A26" w14:textId="77777777" w:rsidR="006861DA" w:rsidRPr="00885E02" w:rsidRDefault="006861DA" w:rsidP="00E3379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55C93E3E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2465B395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6CA7138C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60A5D971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</w:tcPr>
          <w:p w14:paraId="5593C05B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A2FC9" w14:paraId="144A5BD2" w14:textId="77777777" w:rsidTr="008A2FC9">
        <w:trPr>
          <w:trHeight w:val="1100"/>
        </w:trPr>
        <w:tc>
          <w:tcPr>
            <w:tcW w:w="190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69EF1E98" w14:textId="77777777" w:rsidR="006861DA" w:rsidRPr="00885E02" w:rsidRDefault="006861DA" w:rsidP="00E3379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5758E54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59E1EF93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4BB0CA0C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5843FA8F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</w:tcPr>
          <w:p w14:paraId="42F035BD" w14:textId="77777777" w:rsidR="006861DA" w:rsidRPr="00300C06" w:rsidRDefault="006861DA" w:rsidP="00E3379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A2FC9" w14:paraId="0967FEE0" w14:textId="77777777" w:rsidTr="00EF577B">
        <w:trPr>
          <w:trHeight w:val="1100"/>
        </w:trPr>
        <w:tc>
          <w:tcPr>
            <w:tcW w:w="1900" w:type="dxa"/>
            <w:tcBorders>
              <w:top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03B137B2" w14:textId="77777777" w:rsidR="00E430C1" w:rsidRDefault="00E430C1" w:rsidP="00E3379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40B2682D" w14:textId="77777777" w:rsidR="00E430C1" w:rsidRPr="00300C06" w:rsidRDefault="00E430C1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7536F40" w14:textId="77777777" w:rsidR="00E430C1" w:rsidRPr="00300C06" w:rsidRDefault="00E430C1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76DFA91D" w14:textId="77777777" w:rsidR="00E430C1" w:rsidRPr="00300C06" w:rsidRDefault="00E430C1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7D67A695" w14:textId="77777777" w:rsidR="00E430C1" w:rsidRPr="00300C06" w:rsidRDefault="00E430C1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bottom w:val="single" w:sz="6" w:space="0" w:color="365F91" w:themeColor="accent1" w:themeShade="BF"/>
            </w:tcBorders>
          </w:tcPr>
          <w:p w14:paraId="0C6E9572" w14:textId="77777777" w:rsidR="00E430C1" w:rsidRPr="00300C06" w:rsidRDefault="00E430C1" w:rsidP="00E3379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577B" w14:paraId="0DA00164" w14:textId="77777777" w:rsidTr="008A2FC9">
        <w:trPr>
          <w:trHeight w:val="1100"/>
        </w:trPr>
        <w:tc>
          <w:tcPr>
            <w:tcW w:w="1900" w:type="dxa"/>
            <w:tcBorders>
              <w:top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1E9CA251" w14:textId="77777777" w:rsidR="00EF577B" w:rsidRDefault="00EF577B" w:rsidP="00E3379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7A0BBBB0" w14:textId="77777777" w:rsidR="00EF577B" w:rsidRPr="00300C06" w:rsidRDefault="00EF577B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2F2C4CF8" w14:textId="77777777" w:rsidR="00EF577B" w:rsidRPr="00300C06" w:rsidRDefault="00EF577B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51918D80" w14:textId="77777777" w:rsidR="00EF577B" w:rsidRPr="00300C06" w:rsidRDefault="00EF577B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  <w:right w:val="single" w:sz="6" w:space="0" w:color="365F91" w:themeColor="accent1" w:themeShade="BF"/>
            </w:tcBorders>
          </w:tcPr>
          <w:p w14:paraId="57EE454F" w14:textId="77777777" w:rsidR="00EF577B" w:rsidRPr="00300C06" w:rsidRDefault="00EF577B" w:rsidP="00E3379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365F91" w:themeColor="accent1" w:themeShade="BF"/>
              <w:left w:val="single" w:sz="6" w:space="0" w:color="365F91" w:themeColor="accent1" w:themeShade="BF"/>
            </w:tcBorders>
          </w:tcPr>
          <w:p w14:paraId="6AE5D16C" w14:textId="77777777" w:rsidR="00EF577B" w:rsidRPr="00300C06" w:rsidRDefault="00EF577B" w:rsidP="00E3379E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75A97D49" w14:textId="57AFDB74" w:rsidR="0011009B" w:rsidRPr="002659C8" w:rsidRDefault="0077730F" w:rsidP="0036091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Some p</w:t>
      </w:r>
      <w:r w:rsidR="002659C8" w:rsidRPr="002659C8">
        <w:rPr>
          <w:sz w:val="28"/>
          <w:szCs w:val="28"/>
        </w:rPr>
        <w:t>ossible climate conditions to consider (far left column, applicable to Oklahoma and interior Texas):</w:t>
      </w:r>
    </w:p>
    <w:p w14:paraId="3C5E4860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Warmer average temperatures</w:t>
      </w:r>
    </w:p>
    <w:p w14:paraId="080B63F8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Warmer nighttime temperatures</w:t>
      </w:r>
    </w:p>
    <w:p w14:paraId="3806D372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Fewer cold winters and hard freezes</w:t>
      </w:r>
    </w:p>
    <w:p w14:paraId="78EA98A6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Variable timing of freezes</w:t>
      </w:r>
    </w:p>
    <w:p w14:paraId="5AEF0925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Increased precipitation variability</w:t>
      </w:r>
    </w:p>
    <w:p w14:paraId="1F3EBF6A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Heavy rain and flash flooding</w:t>
      </w:r>
    </w:p>
    <w:p w14:paraId="4541F95C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More extreme heat</w:t>
      </w:r>
    </w:p>
    <w:p w14:paraId="0F080C93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More drought</w:t>
      </w:r>
    </w:p>
    <w:p w14:paraId="42D72830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Wildfires</w:t>
      </w:r>
    </w:p>
    <w:p w14:paraId="532D8989" w14:textId="77777777" w:rsidR="002659C8" w:rsidRPr="002659C8" w:rsidRDefault="002659C8" w:rsidP="002659C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659C8">
        <w:rPr>
          <w:sz w:val="28"/>
          <w:szCs w:val="28"/>
        </w:rPr>
        <w:t>Severe weather – hail, wind, tornadoes</w:t>
      </w:r>
    </w:p>
    <w:p w14:paraId="23CE96CF" w14:textId="77777777" w:rsidR="002659C8" w:rsidRPr="002659C8" w:rsidRDefault="002659C8" w:rsidP="0036091D">
      <w:pPr>
        <w:rPr>
          <w:sz w:val="28"/>
          <w:szCs w:val="28"/>
        </w:rPr>
      </w:pPr>
    </w:p>
    <w:p w14:paraId="6FAF153A" w14:textId="0F8FD4D6" w:rsidR="002659C8" w:rsidRPr="002659C8" w:rsidRDefault="002659C8" w:rsidP="0036091D">
      <w:pPr>
        <w:rPr>
          <w:sz w:val="28"/>
          <w:szCs w:val="28"/>
        </w:rPr>
      </w:pPr>
    </w:p>
    <w:sectPr w:rsidR="002659C8" w:rsidRPr="002659C8" w:rsidSect="007654E7">
      <w:footerReference w:type="even" r:id="rId9"/>
      <w:footerReference w:type="default" r:id="rId10"/>
      <w:pgSz w:w="15840" w:h="12240" w:orient="landscape"/>
      <w:pgMar w:top="1224" w:right="1224" w:bottom="1224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A89D2" w14:textId="77777777" w:rsidR="002138A6" w:rsidRDefault="002138A6" w:rsidP="00DC7F54">
      <w:r>
        <w:separator/>
      </w:r>
    </w:p>
  </w:endnote>
  <w:endnote w:type="continuationSeparator" w:id="0">
    <w:p w14:paraId="24637D18" w14:textId="77777777" w:rsidR="002138A6" w:rsidRDefault="002138A6" w:rsidP="00D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29703" w14:textId="77777777" w:rsidR="00076F14" w:rsidRDefault="00076F14" w:rsidP="00DF27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8192B" w14:textId="77777777" w:rsidR="00076F14" w:rsidRDefault="00076F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92047" w14:textId="752DC8B3" w:rsidR="00076F14" w:rsidRDefault="00DE7CFC" w:rsidP="00D759AF">
    <w:pPr>
      <w:pStyle w:val="Footer"/>
      <w:framePr w:w="12961" w:h="573" w:hRule="exact" w:wrap="around" w:vAnchor="text" w:hAnchor="page" w:x="1441" w:y="-311"/>
      <w:jc w:val="center"/>
    </w:pPr>
    <w:r>
      <w:rPr>
        <w:noProof/>
      </w:rPr>
      <w:drawing>
        <wp:inline distT="0" distB="0" distL="0" distR="0" wp14:anchorId="3B440BAB" wp14:editId="1C3D1615">
          <wp:extent cx="1214120" cy="36385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daptation Internatio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9AF">
      <w:t xml:space="preserve">     </w:t>
    </w:r>
    <w:r w:rsidR="00D759AF">
      <w:rPr>
        <w:noProof/>
      </w:rPr>
      <w:drawing>
        <wp:inline distT="0" distB="0" distL="0" distR="0" wp14:anchorId="79B18E9D" wp14:editId="2BB91C44">
          <wp:extent cx="1080770" cy="363855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LIS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77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59AF">
      <w:tab/>
      <w:t xml:space="preserve">     </w:t>
    </w:r>
    <w:r>
      <w:rPr>
        <w:noProof/>
      </w:rPr>
      <w:drawing>
        <wp:inline distT="0" distB="0" distL="0" distR="0" wp14:anchorId="16147FC5" wp14:editId="733D4D79">
          <wp:extent cx="1112704" cy="3090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PP Logo_new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704" cy="309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19BAA" w14:textId="77777777" w:rsidR="002138A6" w:rsidRDefault="002138A6" w:rsidP="00DC7F54">
      <w:r>
        <w:separator/>
      </w:r>
    </w:p>
  </w:footnote>
  <w:footnote w:type="continuationSeparator" w:id="0">
    <w:p w14:paraId="6FA77622" w14:textId="77777777" w:rsidR="002138A6" w:rsidRDefault="002138A6" w:rsidP="00DC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D40"/>
    <w:multiLevelType w:val="hybridMultilevel"/>
    <w:tmpl w:val="22D23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84A1E"/>
    <w:multiLevelType w:val="hybridMultilevel"/>
    <w:tmpl w:val="4CCA3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9E"/>
    <w:rsid w:val="00005B85"/>
    <w:rsid w:val="00056BC5"/>
    <w:rsid w:val="00076F14"/>
    <w:rsid w:val="000A4D63"/>
    <w:rsid w:val="000F0E2C"/>
    <w:rsid w:val="0011009B"/>
    <w:rsid w:val="001208D8"/>
    <w:rsid w:val="001615D3"/>
    <w:rsid w:val="0018170A"/>
    <w:rsid w:val="001A5E12"/>
    <w:rsid w:val="001A7690"/>
    <w:rsid w:val="0020709D"/>
    <w:rsid w:val="002138A6"/>
    <w:rsid w:val="002659C8"/>
    <w:rsid w:val="0028166C"/>
    <w:rsid w:val="00290746"/>
    <w:rsid w:val="002A05E1"/>
    <w:rsid w:val="002E6B48"/>
    <w:rsid w:val="00300C06"/>
    <w:rsid w:val="003021DA"/>
    <w:rsid w:val="0036091D"/>
    <w:rsid w:val="0036332F"/>
    <w:rsid w:val="00367892"/>
    <w:rsid w:val="00396EDE"/>
    <w:rsid w:val="00492562"/>
    <w:rsid w:val="004D7B21"/>
    <w:rsid w:val="00550C3B"/>
    <w:rsid w:val="0055278C"/>
    <w:rsid w:val="005A2233"/>
    <w:rsid w:val="0060664E"/>
    <w:rsid w:val="00612824"/>
    <w:rsid w:val="006367C4"/>
    <w:rsid w:val="00651A40"/>
    <w:rsid w:val="00657554"/>
    <w:rsid w:val="00684406"/>
    <w:rsid w:val="006861DA"/>
    <w:rsid w:val="006A0F1C"/>
    <w:rsid w:val="006A6A60"/>
    <w:rsid w:val="006F7C82"/>
    <w:rsid w:val="007031EB"/>
    <w:rsid w:val="007364FB"/>
    <w:rsid w:val="007654E7"/>
    <w:rsid w:val="0077730F"/>
    <w:rsid w:val="00807BFC"/>
    <w:rsid w:val="00834E81"/>
    <w:rsid w:val="00844082"/>
    <w:rsid w:val="00881BBB"/>
    <w:rsid w:val="00885E02"/>
    <w:rsid w:val="00892497"/>
    <w:rsid w:val="008963DC"/>
    <w:rsid w:val="008A2FC9"/>
    <w:rsid w:val="009311BC"/>
    <w:rsid w:val="00935164"/>
    <w:rsid w:val="00962151"/>
    <w:rsid w:val="009C1F64"/>
    <w:rsid w:val="009C3453"/>
    <w:rsid w:val="009D4211"/>
    <w:rsid w:val="009F1F2E"/>
    <w:rsid w:val="00A23327"/>
    <w:rsid w:val="00A375B2"/>
    <w:rsid w:val="00AA12B6"/>
    <w:rsid w:val="00AA131B"/>
    <w:rsid w:val="00AA1F7A"/>
    <w:rsid w:val="00B46B87"/>
    <w:rsid w:val="00B5106B"/>
    <w:rsid w:val="00B74D41"/>
    <w:rsid w:val="00B8578E"/>
    <w:rsid w:val="00B90C8F"/>
    <w:rsid w:val="00BB2F33"/>
    <w:rsid w:val="00BE3991"/>
    <w:rsid w:val="00C34268"/>
    <w:rsid w:val="00C55CC3"/>
    <w:rsid w:val="00CD4E0C"/>
    <w:rsid w:val="00CD57C3"/>
    <w:rsid w:val="00CF57FF"/>
    <w:rsid w:val="00D05EA1"/>
    <w:rsid w:val="00D12C4D"/>
    <w:rsid w:val="00D14C68"/>
    <w:rsid w:val="00D52798"/>
    <w:rsid w:val="00D6310D"/>
    <w:rsid w:val="00D759AF"/>
    <w:rsid w:val="00D915AD"/>
    <w:rsid w:val="00DA4686"/>
    <w:rsid w:val="00DC7F54"/>
    <w:rsid w:val="00DE7CFC"/>
    <w:rsid w:val="00DF2722"/>
    <w:rsid w:val="00E3379E"/>
    <w:rsid w:val="00E4215F"/>
    <w:rsid w:val="00E430C1"/>
    <w:rsid w:val="00E93A10"/>
    <w:rsid w:val="00EB2BE7"/>
    <w:rsid w:val="00EF577B"/>
    <w:rsid w:val="00F16B38"/>
    <w:rsid w:val="00F253FD"/>
    <w:rsid w:val="00F408BB"/>
    <w:rsid w:val="00F421CC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DE7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0F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F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F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F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F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F54"/>
  </w:style>
  <w:style w:type="paragraph" w:styleId="Footer">
    <w:name w:val="footer"/>
    <w:basedOn w:val="Normal"/>
    <w:link w:val="FooterChar"/>
    <w:uiPriority w:val="99"/>
    <w:unhideWhenUsed/>
    <w:rsid w:val="00DC7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F54"/>
  </w:style>
  <w:style w:type="character" w:styleId="PageNumber">
    <w:name w:val="page number"/>
    <w:basedOn w:val="DefaultParagraphFont"/>
    <w:uiPriority w:val="99"/>
    <w:semiHidden/>
    <w:unhideWhenUsed/>
    <w:rsid w:val="00DC7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0F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F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F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F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F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F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1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F54"/>
  </w:style>
  <w:style w:type="paragraph" w:styleId="Footer">
    <w:name w:val="footer"/>
    <w:basedOn w:val="Normal"/>
    <w:link w:val="FooterChar"/>
    <w:uiPriority w:val="99"/>
    <w:unhideWhenUsed/>
    <w:rsid w:val="00DC7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F54"/>
  </w:style>
  <w:style w:type="character" w:styleId="PageNumber">
    <w:name w:val="page number"/>
    <w:basedOn w:val="DefaultParagraphFont"/>
    <w:uiPriority w:val="99"/>
    <w:semiHidden/>
    <w:unhideWhenUsed/>
    <w:rsid w:val="00DC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38D6-314D-44F7-B964-D6105998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 Stults</dc:creator>
  <cp:lastModifiedBy>Rachel Riley</cp:lastModifiedBy>
  <cp:revision>6</cp:revision>
  <cp:lastPrinted>2014-04-30T21:49:00Z</cp:lastPrinted>
  <dcterms:created xsi:type="dcterms:W3CDTF">2015-03-30T20:24:00Z</dcterms:created>
  <dcterms:modified xsi:type="dcterms:W3CDTF">2015-04-02T15:17:00Z</dcterms:modified>
</cp:coreProperties>
</file>